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989E8" w14:textId="1FA00CEB" w:rsidR="004A42B9" w:rsidRPr="00491476" w:rsidRDefault="00333643" w:rsidP="004A42B9">
      <w:pPr>
        <w:jc w:val="both"/>
        <w:rPr>
          <w:rFonts w:cstheme="minorHAnsi"/>
          <w:b/>
        </w:rPr>
      </w:pPr>
      <w:r>
        <w:rPr>
          <w:rFonts w:cstheme="minorHAnsi"/>
          <w:b/>
        </w:rPr>
        <w:t>Additional</w:t>
      </w:r>
      <w:bookmarkStart w:id="0" w:name="_GoBack"/>
      <w:bookmarkEnd w:id="0"/>
      <w:r w:rsidR="004A42B9">
        <w:rPr>
          <w:rFonts w:cstheme="minorHAnsi"/>
          <w:b/>
        </w:rPr>
        <w:t xml:space="preserve"> Table 5: Intervention studies where target determinants for individual clean birthing practices are identified (n=4)</w:t>
      </w:r>
    </w:p>
    <w:tbl>
      <w:tblPr>
        <w:tblStyle w:val="TableGrid"/>
        <w:tblpPr w:leftFromText="180" w:rightFromText="180" w:vertAnchor="page" w:horzAnchor="margin" w:tblpXSpec="center" w:tblpY="491"/>
        <w:tblW w:w="15875" w:type="dxa"/>
        <w:tblLayout w:type="fixed"/>
        <w:tblLook w:val="04A0" w:firstRow="1" w:lastRow="0" w:firstColumn="1" w:lastColumn="0" w:noHBand="0" w:noVBand="1"/>
      </w:tblPr>
      <w:tblGrid>
        <w:gridCol w:w="1129"/>
        <w:gridCol w:w="5103"/>
        <w:gridCol w:w="993"/>
        <w:gridCol w:w="4677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7"/>
      </w:tblGrid>
      <w:tr w:rsidR="004A42B9" w:rsidRPr="00AA4040" w14:paraId="31C62AB3" w14:textId="77777777" w:rsidTr="006C65E4">
        <w:tc>
          <w:tcPr>
            <w:tcW w:w="1129" w:type="dxa"/>
            <w:vMerge w:val="restart"/>
          </w:tcPr>
          <w:p w14:paraId="591C74CD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0276D">
              <w:rPr>
                <w:rFonts w:cstheme="minorHAnsi"/>
                <w:b/>
                <w:color w:val="000000"/>
                <w:sz w:val="18"/>
                <w:szCs w:val="18"/>
              </w:rPr>
              <w:lastRenderedPageBreak/>
              <w:t>Authors</w:t>
            </w:r>
          </w:p>
          <w:p w14:paraId="33B9CF6A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Location</w:t>
            </w:r>
          </w:p>
        </w:tc>
        <w:tc>
          <w:tcPr>
            <w:tcW w:w="5103" w:type="dxa"/>
            <w:vMerge w:val="restart"/>
          </w:tcPr>
          <w:p w14:paraId="7A56E168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Intervention description</w:t>
            </w:r>
          </w:p>
        </w:tc>
        <w:tc>
          <w:tcPr>
            <w:tcW w:w="993" w:type="dxa"/>
            <w:vMerge w:val="restart"/>
          </w:tcPr>
          <w:p w14:paraId="7212530E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2409DC">
              <w:rPr>
                <w:rFonts w:cstheme="minorHAnsi"/>
                <w:b/>
                <w:sz w:val="18"/>
                <w:szCs w:val="18"/>
              </w:rPr>
              <w:t>Target behaviour</w:t>
            </w:r>
          </w:p>
        </w:tc>
        <w:tc>
          <w:tcPr>
            <w:tcW w:w="8650" w:type="dxa"/>
            <w:gridSpan w:val="15"/>
          </w:tcPr>
          <w:p w14:paraId="44093F17" w14:textId="77777777" w:rsidR="004A42B9" w:rsidRDefault="004A42B9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 xml:space="preserve">Target determinants </w:t>
            </w:r>
            <w:r>
              <w:rPr>
                <w:rFonts w:cstheme="minorHAnsi"/>
                <w:b/>
                <w:color w:val="000000"/>
                <w:sz w:val="18"/>
                <w:szCs w:val="18"/>
              </w:rPr>
              <w:t>(see key)</w:t>
            </w:r>
          </w:p>
        </w:tc>
      </w:tr>
      <w:tr w:rsidR="004A42B9" w:rsidRPr="00AA4040" w14:paraId="7C832C8A" w14:textId="77777777" w:rsidTr="006C65E4">
        <w:tc>
          <w:tcPr>
            <w:tcW w:w="1129" w:type="dxa"/>
            <w:vMerge/>
          </w:tcPr>
          <w:p w14:paraId="1A60EA99" w14:textId="77777777" w:rsidR="004A42B9" w:rsidRPr="00AA4040" w:rsidRDefault="004A42B9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vMerge/>
          </w:tcPr>
          <w:p w14:paraId="1314B3B2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14:paraId="1C3E6B6A" w14:textId="77777777" w:rsidR="004A42B9" w:rsidRPr="002409DC" w:rsidRDefault="004A42B9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4677" w:type="dxa"/>
            <w:vMerge w:val="restart"/>
          </w:tcPr>
          <w:p w14:paraId="21AB7A61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567" w:type="dxa"/>
            <w:gridSpan w:val="2"/>
          </w:tcPr>
          <w:p w14:paraId="4A82AFE8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12A33ADD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1B15F320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14:paraId="341CC700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4"/>
          </w:tcPr>
          <w:p w14:paraId="4F0B2391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854" w:type="dxa"/>
            <w:gridSpan w:val="3"/>
          </w:tcPr>
          <w:p w14:paraId="79603FF9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</w:tr>
      <w:tr w:rsidR="004A42B9" w:rsidRPr="00AA4040" w14:paraId="55A638D4" w14:textId="77777777" w:rsidTr="006C65E4">
        <w:trPr>
          <w:trHeight w:val="3083"/>
        </w:trPr>
        <w:tc>
          <w:tcPr>
            <w:tcW w:w="1129" w:type="dxa"/>
            <w:vMerge/>
          </w:tcPr>
          <w:p w14:paraId="4F50985A" w14:textId="77777777" w:rsidR="004A42B9" w:rsidRPr="00AA4040" w:rsidRDefault="004A42B9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vMerge/>
            <w:tcBorders>
              <w:bottom w:val="single" w:sz="4" w:space="0" w:color="auto"/>
            </w:tcBorders>
          </w:tcPr>
          <w:p w14:paraId="61F19607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14:paraId="0C156283" w14:textId="77777777" w:rsidR="004A42B9" w:rsidRPr="002409DC" w:rsidRDefault="004A42B9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4677" w:type="dxa"/>
            <w:vMerge/>
          </w:tcPr>
          <w:p w14:paraId="2B70F882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extDirection w:val="tbRl"/>
          </w:tcPr>
          <w:p w14:paraId="27FA608E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proofErr w:type="gramStart"/>
            <w:r>
              <w:rPr>
                <w:rFonts w:cstheme="minorHAnsi"/>
                <w:b/>
                <w:color w:val="000000"/>
                <w:sz w:val="18"/>
                <w:szCs w:val="18"/>
              </w:rPr>
              <w:t>Confidence  (</w:t>
            </w:r>
            <w:proofErr w:type="gramEnd"/>
            <w:r>
              <w:rPr>
                <w:rFonts w:cstheme="minorHAnsi"/>
                <w:b/>
                <w:color w:val="000000"/>
                <w:sz w:val="18"/>
                <w:szCs w:val="18"/>
              </w:rPr>
              <w:t>n=0)</w:t>
            </w:r>
          </w:p>
        </w:tc>
        <w:tc>
          <w:tcPr>
            <w:tcW w:w="283" w:type="dxa"/>
            <w:textDirection w:val="tbRl"/>
          </w:tcPr>
          <w:p w14:paraId="4B56EC72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Knowledge (n=2)</w:t>
            </w:r>
          </w:p>
        </w:tc>
        <w:tc>
          <w:tcPr>
            <w:tcW w:w="284" w:type="dxa"/>
            <w:textDirection w:val="tbRl"/>
          </w:tcPr>
          <w:p w14:paraId="60B9A87B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Skills (n=1)</w:t>
            </w:r>
          </w:p>
        </w:tc>
        <w:tc>
          <w:tcPr>
            <w:tcW w:w="283" w:type="dxa"/>
            <w:textDirection w:val="tbRl"/>
          </w:tcPr>
          <w:p w14:paraId="4D815312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Impunity (n=0)</w:t>
            </w:r>
          </w:p>
        </w:tc>
        <w:tc>
          <w:tcPr>
            <w:tcW w:w="284" w:type="dxa"/>
            <w:textDirection w:val="tbRl"/>
          </w:tcPr>
          <w:p w14:paraId="755CB1F4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Job motivation (n=0)</w:t>
            </w:r>
          </w:p>
        </w:tc>
        <w:tc>
          <w:tcPr>
            <w:tcW w:w="283" w:type="dxa"/>
            <w:textDirection w:val="tbRl"/>
          </w:tcPr>
          <w:p w14:paraId="0023C45F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Ownership (n=1)</w:t>
            </w:r>
          </w:p>
        </w:tc>
        <w:tc>
          <w:tcPr>
            <w:tcW w:w="284" w:type="dxa"/>
            <w:textDirection w:val="tbRl"/>
          </w:tcPr>
          <w:p w14:paraId="7731252F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Teachable moment </w:t>
            </w:r>
            <w:proofErr w:type="spellStart"/>
            <w:r>
              <w:rPr>
                <w:rFonts w:cstheme="minorHAnsi"/>
                <w:b/>
                <w:color w:val="000000"/>
                <w:sz w:val="18"/>
                <w:szCs w:val="18"/>
              </w:rPr>
              <w:t>moment</w:t>
            </w:r>
            <w:proofErr w:type="spellEnd"/>
            <w:r>
              <w:rPr>
                <w:rFonts w:cstheme="minorHAnsi"/>
                <w:b/>
                <w:color w:val="000000"/>
                <w:sz w:val="18"/>
                <w:szCs w:val="18"/>
              </w:rPr>
              <w:t xml:space="preserve"> (n=1)</w:t>
            </w:r>
          </w:p>
        </w:tc>
        <w:tc>
          <w:tcPr>
            <w:tcW w:w="283" w:type="dxa"/>
            <w:textDirection w:val="tbRl"/>
          </w:tcPr>
          <w:p w14:paraId="336C7084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Community influencers (n=2)</w:t>
            </w:r>
          </w:p>
        </w:tc>
        <w:tc>
          <w:tcPr>
            <w:tcW w:w="284" w:type="dxa"/>
            <w:textDirection w:val="tbRl"/>
          </w:tcPr>
          <w:p w14:paraId="62254427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Trust in attendant (n=0)</w:t>
            </w:r>
          </w:p>
        </w:tc>
        <w:tc>
          <w:tcPr>
            <w:tcW w:w="283" w:type="dxa"/>
            <w:textDirection w:val="tbRl"/>
          </w:tcPr>
          <w:p w14:paraId="4AB481F4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Traditional/cultural beliefs (n=2)</w:t>
            </w:r>
          </w:p>
        </w:tc>
        <w:tc>
          <w:tcPr>
            <w:tcW w:w="284" w:type="dxa"/>
            <w:textDirection w:val="tbRl"/>
          </w:tcPr>
          <w:p w14:paraId="09EA5C2A" w14:textId="77777777" w:rsidR="004A42B9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Collective behaviours/social norms</w:t>
            </w:r>
          </w:p>
        </w:tc>
        <w:tc>
          <w:tcPr>
            <w:tcW w:w="283" w:type="dxa"/>
            <w:textDirection w:val="tbRl"/>
          </w:tcPr>
          <w:p w14:paraId="7EDE67A8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Adequate materials/supplies (n-=1)</w:t>
            </w:r>
          </w:p>
        </w:tc>
        <w:tc>
          <w:tcPr>
            <w:tcW w:w="284" w:type="dxa"/>
            <w:textDirection w:val="tbRl"/>
          </w:tcPr>
          <w:p w14:paraId="353BA546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Proximity (n=0)</w:t>
            </w:r>
          </w:p>
        </w:tc>
        <w:tc>
          <w:tcPr>
            <w:tcW w:w="287" w:type="dxa"/>
            <w:textDirection w:val="tbRl"/>
          </w:tcPr>
          <w:p w14:paraId="4C40310A" w14:textId="77777777" w:rsidR="004A42B9" w:rsidRPr="0040276D" w:rsidRDefault="004A42B9" w:rsidP="006C65E4">
            <w:pPr>
              <w:jc w:val="both"/>
              <w:rPr>
                <w:rFonts w:cstheme="minorHAnsi"/>
                <w:b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color w:val="000000"/>
                <w:sz w:val="18"/>
                <w:szCs w:val="18"/>
              </w:rPr>
              <w:t>Remembering all required steps (n=0)</w:t>
            </w:r>
          </w:p>
        </w:tc>
      </w:tr>
      <w:tr w:rsidR="004A42B9" w:rsidRPr="00AA4040" w14:paraId="70A4164C" w14:textId="77777777" w:rsidTr="006C65E4">
        <w:tc>
          <w:tcPr>
            <w:tcW w:w="1129" w:type="dxa"/>
          </w:tcPr>
          <w:p w14:paraId="64DF01F1" w14:textId="77777777" w:rsidR="004A42B9" w:rsidRDefault="004A42B9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A9301D">
              <w:rPr>
                <w:rFonts w:cstheme="minorHAnsi"/>
                <w:color w:val="000000"/>
                <w:sz w:val="18"/>
                <w:szCs w:val="18"/>
              </w:rPr>
              <w:fldChar w:fldCharType="begin"/>
            </w:r>
            <w:r>
              <w:rPr>
                <w:rFonts w:cstheme="minorHAnsi"/>
                <w:color w:val="000000"/>
                <w:sz w:val="18"/>
                <w:szCs w:val="18"/>
              </w:rPr>
              <w:instrText xml:space="preserve"> ADDIN EN.CITE &lt;EndNote&gt;&lt;Cite&gt;&lt;Author&gt;Kamm&lt;/Author&gt;&lt;Year&gt;2016&lt;/Year&gt;&lt;RecNum&gt;354&lt;/RecNum&gt;&lt;DisplayText&gt;[75]&lt;/DisplayText&gt;&lt;record&gt;&lt;rec-number&gt;354&lt;/rec-number&gt;&lt;foreign-keys&gt;&lt;key app="EN" db-id="zwvvxxsppdxvpmetd95ppdw1wez5r95ae50w" timestamp="1490943890"&gt;354&lt;/key&gt;&lt;/foreign-keys&gt;&lt;ref-type name="Journal Article"&gt;17&lt;/ref-type&gt;&lt;contributors&gt;&lt;authors&gt;&lt;author&gt;Kamm, K. B.&lt;/author&gt;&lt;author&gt;Vujcic, J.&lt;/author&gt;&lt;author&gt;Nasreen, S.&lt;/author&gt;&lt;author&gt;Luby, S. P.&lt;/author&gt;&lt;author&gt;Zaman, K.&lt;/author&gt;&lt;author&gt;El Arifeen, S.&lt;/author&gt;&lt;author&gt;Ram, P. K.&lt;/author&gt;&lt;/authors&gt;&lt;/contributors&gt;&lt;titles&gt;&lt;title&gt;Is pregnancy a teachable moment to promote handwashing with soap among primiparous women in rural Bangladesh? Follow-up of a randomised controlled trial&lt;/title&gt;&lt;secondary-title&gt;Tropical Medicine &amp;amp; International Health&lt;/secondary-title&gt;&lt;/titles&gt;&lt;periodical&gt;&lt;full-title&gt;Tropical Medicine &amp;amp; International Health&lt;/full-title&gt;&lt;/periodical&gt;&lt;pages&gt;1562-1571&lt;/pages&gt;&lt;volume&gt;21&lt;/volume&gt;&lt;number&gt;12&lt;/number&gt;&lt;dates&gt;&lt;year&gt;2016&lt;/year&gt;&lt;pub-dates&gt;&lt;date&gt;Dec&lt;/date&gt;&lt;/pub-dates&gt;&lt;/dates&gt;&lt;isbn&gt;1360-2276&lt;/isbn&gt;&lt;accession-num&gt;WOS:000389341700010&lt;/accession-num&gt;&lt;urls&gt;&lt;related-urls&gt;&lt;url&gt;&amp;lt;Go to ISI&amp;gt;://WOS:000389341700010&lt;/url&gt;&lt;url&gt;http://onlinelibrary.wiley.com/store/10.1111/tmi.12782/asset/tmi12782.pdf?v=1&amp;amp;t=j0xueb3a&amp;amp;s=1454dd533bc3f4caf9570e5e3101deb5ad233bd7&lt;/url&gt;&lt;/related-urls&gt;&lt;/urls&gt;&lt;electronic-resource-num&gt;10.1111/tmi.12782&lt;/electronic-resource-num&gt;&lt;/record&gt;&lt;/Cite&gt;&lt;/EndNote&gt;</w:instrText>
            </w:r>
            <w:r w:rsidRPr="00A9301D">
              <w:rPr>
                <w:rFonts w:cstheme="minorHAns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color w:val="000000"/>
                <w:sz w:val="18"/>
                <w:szCs w:val="18"/>
              </w:rPr>
              <w:t>[75]</w:t>
            </w:r>
            <w:r w:rsidRPr="00A9301D">
              <w:rPr>
                <w:rFonts w:cstheme="minorHAnsi"/>
                <w:color w:val="000000"/>
                <w:sz w:val="18"/>
                <w:szCs w:val="18"/>
              </w:rPr>
              <w:fldChar w:fldCharType="end"/>
            </w:r>
          </w:p>
          <w:p w14:paraId="5A5A6E17" w14:textId="77777777" w:rsidR="004A42B9" w:rsidRPr="00A06F65" w:rsidRDefault="004A42B9" w:rsidP="006C65E4">
            <w:pPr>
              <w:jc w:val="both"/>
              <w:rPr>
                <w:rFonts w:cstheme="minorHAnsi"/>
                <w:i/>
                <w:color w:val="000000"/>
                <w:sz w:val="18"/>
                <w:szCs w:val="18"/>
              </w:rPr>
            </w:pPr>
            <w:r w:rsidRPr="00A06F65">
              <w:rPr>
                <w:rFonts w:cstheme="minorHAnsi"/>
                <w:i/>
                <w:color w:val="000000"/>
                <w:sz w:val="18"/>
                <w:szCs w:val="18"/>
              </w:rPr>
              <w:t>Bangladesh</w:t>
            </w:r>
          </w:p>
        </w:tc>
        <w:tc>
          <w:tcPr>
            <w:tcW w:w="5103" w:type="dxa"/>
          </w:tcPr>
          <w:p w14:paraId="5A3E45A4" w14:textId="77777777" w:rsidR="004A42B9" w:rsidRPr="00F421C1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F421C1">
              <w:rPr>
                <w:rFonts w:cstheme="minorHAnsi"/>
                <w:b/>
                <w:sz w:val="18"/>
                <w:szCs w:val="18"/>
              </w:rPr>
              <w:t>To determine whether exposure to an intensive handwashing intervention in the perinatal period was associated with improved maternal handwashing behaviour vs. perinatal period.</w:t>
            </w:r>
            <w:r w:rsidRPr="00F421C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Community-based. </w:t>
            </w:r>
            <w:r w:rsidRPr="00F421C1">
              <w:rPr>
                <w:rFonts w:cstheme="minorHAnsi"/>
                <w:sz w:val="18"/>
                <w:szCs w:val="18"/>
              </w:rPr>
              <w:t xml:space="preserve">Intervention: Interactive educational programme to promote handwashing with soap at critical events expected to interrupt pathogen transmission to the neonate. Handwashing encouraged as a way for mother to nurture child by providing a safe and healthy environment. Hardware for three different handwashing stations also provided as well as HH poster that pictorially describes handwashing events. </w:t>
            </w:r>
          </w:p>
        </w:tc>
        <w:tc>
          <w:tcPr>
            <w:tcW w:w="993" w:type="dxa"/>
          </w:tcPr>
          <w:p w14:paraId="220283E4" w14:textId="77777777" w:rsidR="004A42B9" w:rsidRPr="00AA4040" w:rsidRDefault="004A42B9" w:rsidP="006C65E4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Caregiver hand hygiene</w:t>
            </w:r>
          </w:p>
        </w:tc>
        <w:tc>
          <w:tcPr>
            <w:tcW w:w="4677" w:type="dxa"/>
          </w:tcPr>
          <w:p w14:paraId="558A771A" w14:textId="77777777" w:rsidR="004A42B9" w:rsidRDefault="004A42B9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F06672">
              <w:rPr>
                <w:rFonts w:cstheme="minorHAnsi"/>
                <w:color w:val="000000"/>
                <w:sz w:val="18"/>
                <w:szCs w:val="18"/>
                <w:u w:val="single"/>
              </w:rPr>
              <w:t>Life-stage</w:t>
            </w:r>
            <w:r>
              <w:rPr>
                <w:rFonts w:cstheme="minorHAnsi"/>
                <w:color w:val="000000"/>
                <w:sz w:val="18"/>
                <w:szCs w:val="18"/>
              </w:rPr>
              <w:t xml:space="preserve">: Pregnancy as a teachable moment. </w:t>
            </w:r>
            <w:proofErr w:type="gramStart"/>
            <w:r>
              <w:rPr>
                <w:rFonts w:cstheme="minorHAnsi"/>
                <w:color w:val="000000"/>
                <w:sz w:val="18"/>
                <w:szCs w:val="18"/>
              </w:rPr>
              <w:t>A period of i</w:t>
            </w:r>
            <w:r w:rsidRPr="00F06672">
              <w:rPr>
                <w:rFonts w:cstheme="minorHAnsi"/>
                <w:color w:val="000000"/>
                <w:sz w:val="18"/>
                <w:szCs w:val="18"/>
              </w:rPr>
              <w:t>ncreased emotion,</w:t>
            </w:r>
            <w:proofErr w:type="gramEnd"/>
            <w:r w:rsidRPr="00F06672">
              <w:rPr>
                <w:rFonts w:cstheme="minorHAnsi"/>
                <w:color w:val="000000"/>
                <w:sz w:val="18"/>
                <w:szCs w:val="18"/>
              </w:rPr>
              <w:t xml:space="preserve"> change in social roles, incr</w:t>
            </w:r>
            <w:r>
              <w:rPr>
                <w:rFonts w:cstheme="minorHAnsi"/>
                <w:color w:val="000000"/>
                <w:sz w:val="18"/>
                <w:szCs w:val="18"/>
              </w:rPr>
              <w:t>eased perception of health risk.</w:t>
            </w:r>
          </w:p>
          <w:p w14:paraId="3C07FFE8" w14:textId="77777777" w:rsidR="004A42B9" w:rsidRPr="00AA4040" w:rsidRDefault="004A42B9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F06672">
              <w:rPr>
                <w:rFonts w:cstheme="minorHAnsi"/>
                <w:color w:val="000000"/>
                <w:sz w:val="18"/>
                <w:szCs w:val="18"/>
                <w:u w:val="single"/>
              </w:rPr>
              <w:t>Participatory approach</w:t>
            </w:r>
            <w:r>
              <w:rPr>
                <w:rFonts w:cstheme="minorHAnsi"/>
                <w:color w:val="000000"/>
                <w:sz w:val="18"/>
                <w:szCs w:val="18"/>
              </w:rPr>
              <w:t>:</w:t>
            </w:r>
            <w:r w:rsidRPr="00F0667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A9301D">
              <w:rPr>
                <w:rFonts w:cstheme="minorHAnsi"/>
                <w:sz w:val="18"/>
                <w:szCs w:val="18"/>
              </w:rPr>
              <w:t xml:space="preserve">Behaviour change </w:t>
            </w:r>
            <w:r>
              <w:rPr>
                <w:rFonts w:cstheme="minorHAnsi"/>
                <w:sz w:val="18"/>
                <w:szCs w:val="18"/>
              </w:rPr>
              <w:t xml:space="preserve">(BC) </w:t>
            </w:r>
            <w:r w:rsidRPr="00A9301D">
              <w:rPr>
                <w:rFonts w:cstheme="minorHAnsi"/>
                <w:sz w:val="18"/>
                <w:szCs w:val="18"/>
              </w:rPr>
              <w:t>communicators tr</w:t>
            </w:r>
            <w:r>
              <w:rPr>
                <w:rFonts w:cstheme="minorHAnsi"/>
                <w:sz w:val="18"/>
                <w:szCs w:val="18"/>
              </w:rPr>
              <w:t>ained on motiva</w:t>
            </w:r>
            <w:r w:rsidRPr="00A9301D">
              <w:rPr>
                <w:rFonts w:cstheme="minorHAnsi"/>
                <w:sz w:val="18"/>
                <w:szCs w:val="18"/>
              </w:rPr>
              <w:t>tional interviewing to encourage participant and family to actively engage in conversation about benefits and motivators, identify barriers an</w:t>
            </w:r>
            <w:r>
              <w:rPr>
                <w:rFonts w:cstheme="minorHAnsi"/>
                <w:sz w:val="18"/>
                <w:szCs w:val="18"/>
              </w:rPr>
              <w:t>d find acceptable solutions</w:t>
            </w:r>
            <w:r w:rsidRPr="00A9301D">
              <w:rPr>
                <w:rFonts w:cstheme="minorHAnsi"/>
                <w:sz w:val="18"/>
                <w:szCs w:val="18"/>
              </w:rPr>
              <w:t xml:space="preserve">. Participants and families encouraged to determine best placement for </w:t>
            </w:r>
            <w:r>
              <w:rPr>
                <w:rFonts w:cstheme="minorHAnsi"/>
                <w:sz w:val="18"/>
                <w:szCs w:val="18"/>
              </w:rPr>
              <w:t>handwashing materials in home</w:t>
            </w:r>
            <w:r w:rsidRPr="00A9301D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284" w:type="dxa"/>
          </w:tcPr>
          <w:p w14:paraId="19F12A7F" w14:textId="77777777" w:rsidR="004A42B9" w:rsidRPr="00AA4040" w:rsidRDefault="004A42B9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53F7FAFD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B64A63B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F4A1BF9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91FE0B9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6FCD4B3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6C78B968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6E6DB793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22878B8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5ABD720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C68CDE2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BAF06C2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4A30808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7" w:type="dxa"/>
          </w:tcPr>
          <w:p w14:paraId="2D7806A8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A42B9" w:rsidRPr="00AA4040" w14:paraId="79DE82E0" w14:textId="77777777" w:rsidTr="006C65E4">
        <w:trPr>
          <w:trHeight w:val="3543"/>
        </w:trPr>
        <w:tc>
          <w:tcPr>
            <w:tcW w:w="1129" w:type="dxa"/>
            <w:vMerge w:val="restart"/>
          </w:tcPr>
          <w:p w14:paraId="61F85572" w14:textId="77777777" w:rsidR="004A42B9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9301D">
              <w:rPr>
                <w:rFonts w:cstheme="minorHAnsi"/>
                <w:sz w:val="18"/>
                <w:szCs w:val="18"/>
              </w:rPr>
              <w:lastRenderedPageBreak/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&lt;EndNote&gt;&lt;Cite&gt;&lt;Author&gt;Kumar&lt;/Author&gt;&lt;Year&gt;2008&lt;/Year&gt;&lt;RecNum&gt;118&lt;/RecNum&gt;&lt;DisplayText&gt;[76]&lt;/DisplayText&gt;&lt;record&gt;&lt;rec-number&gt;118&lt;/rec-number&gt;&lt;foreign-keys&gt;&lt;key app="EN" db-id="zwvvxxsppdxvpmetd95ppdw1wez5r95ae50w" timestamp="1490943888"&gt;118&lt;/key&gt;&lt;/foreign-keys&gt;&lt;ref-type name="Journal Article"&gt;17&lt;/ref-type&gt;&lt;contributors&gt;&lt;authors&gt;&lt;author&gt;Kumar, V.&lt;/author&gt;&lt;author&gt;Mohanty, S.&lt;/author&gt;&lt;author&gt;Kumar, A.&lt;/author&gt;&lt;author&gt;Misra, R. P.&lt;/author&gt;&lt;author&gt;Santosham, M.&lt;/author&gt;&lt;author&gt;Awasthi, S.&lt;/author&gt;&lt;author&gt;Baqui, A. H.&lt;/author&gt;&lt;author&gt;Singh, P.&lt;/author&gt;&lt;author&gt;Singh, V.&lt;/author&gt;&lt;author&gt;Ahuja, R. C.&lt;/author&gt;&lt;author&gt;Singh, J. V.&lt;/author&gt;&lt;author&gt;Malik, G. K.&lt;/author&gt;&lt;author&gt;Ahmed, S.&lt;/author&gt;&lt;author&gt;Black, R. E.&lt;/author&gt;&lt;author&gt;Bhandari, M.&lt;/author&gt;&lt;author&gt;Darmstadt, G. L.&lt;/author&gt;&lt;author&gt;Saksham Study, Grp&lt;/author&gt;&lt;/authors&gt;&lt;/contributors&gt;&lt;titles&gt;&lt;title&gt;Effect of community-based behaviour change management on neonatal mortality in Shivgarh, Uttar Pradesh, India: a cluster-randomised controlled trial&lt;/title&gt;&lt;secondary-title&gt;Lancet&lt;/secondary-title&gt;&lt;/titles&gt;&lt;periodical&gt;&lt;full-title&gt;Lancet&lt;/full-title&gt;&lt;/periodical&gt;&lt;pages&gt;1151-1162&lt;/pages&gt;&lt;volume&gt;372&lt;/volume&gt;&lt;number&gt;9644&lt;/number&gt;&lt;dates&gt;&lt;year&gt;2008&lt;/year&gt;&lt;pub-dates&gt;&lt;date&gt;Sep-Oct&lt;/date&gt;&lt;/pub-dates&gt;&lt;/dates&gt;&lt;isbn&gt;0140-6736&lt;/isbn&gt;&lt;accession-num&gt;WOS:000259734700030&lt;/accession-num&gt;&lt;urls&gt;&lt;related-urls&gt;&lt;url&gt;&amp;lt;Go to ISI&amp;gt;://WOS:000259734700030&lt;/url&gt;&lt;url&gt;http://ac.els-cdn.com/S014067360861483X/1-s2.0-S014067360861483X-main.pdf?_tid=e0d77c28-1612-11e7-9c60-00000aab0f6c&amp;amp;acdnat=1490965779_62ebd3809d80a44d593950c6b4abf60c&lt;/url&gt;&lt;/related-urls&gt;&lt;/urls&gt;&lt;electronic-resource-num&gt;10.1016/s0140-6736(08)61483-x&lt;/electronic-resource-num&gt;&lt;/record&gt;&lt;/Cite&gt;&lt;/EndNote&gt;</w:instrText>
            </w:r>
            <w:r w:rsidRPr="00A9301D"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[76]</w:t>
            </w:r>
            <w:r w:rsidRPr="00A9301D"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0EF2EFBA" w14:textId="77777777" w:rsidR="004A42B9" w:rsidRPr="00510D68" w:rsidRDefault="004A42B9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510D68">
              <w:rPr>
                <w:rFonts w:cstheme="minorHAnsi"/>
                <w:i/>
                <w:sz w:val="18"/>
                <w:szCs w:val="18"/>
              </w:rPr>
              <w:t>India</w:t>
            </w:r>
          </w:p>
        </w:tc>
        <w:tc>
          <w:tcPr>
            <w:tcW w:w="5103" w:type="dxa"/>
            <w:vMerge w:val="restart"/>
          </w:tcPr>
          <w:p w14:paraId="18E368F9" w14:textId="77777777" w:rsidR="004A42B9" w:rsidRPr="00073B2B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9301D">
              <w:rPr>
                <w:rFonts w:cstheme="minorHAnsi"/>
                <w:b/>
                <w:sz w:val="18"/>
                <w:szCs w:val="18"/>
              </w:rPr>
              <w:t xml:space="preserve">To </w:t>
            </w:r>
            <w:r>
              <w:rPr>
                <w:rFonts w:cstheme="minorHAnsi"/>
                <w:b/>
                <w:sz w:val="18"/>
                <w:szCs w:val="18"/>
              </w:rPr>
              <w:t xml:space="preserve">improve </w:t>
            </w:r>
            <w:proofErr w:type="spellStart"/>
            <w:r>
              <w:rPr>
                <w:rFonts w:cstheme="minorHAnsi"/>
                <w:b/>
                <w:sz w:val="18"/>
                <w:szCs w:val="18"/>
              </w:rPr>
              <w:t>newborn</w:t>
            </w:r>
            <w:proofErr w:type="spellEnd"/>
            <w:r>
              <w:rPr>
                <w:rFonts w:cstheme="minorHAnsi"/>
                <w:b/>
                <w:sz w:val="18"/>
                <w:szCs w:val="18"/>
              </w:rPr>
              <w:t xml:space="preserve"> care practices and reduce neonatal mortality through a community-based intervention.</w:t>
            </w:r>
            <w:r>
              <w:rPr>
                <w:rFonts w:cstheme="minorHAnsi"/>
                <w:sz w:val="18"/>
                <w:szCs w:val="18"/>
              </w:rPr>
              <w:t xml:space="preserve"> Community-based. </w:t>
            </w:r>
            <w:r w:rsidRPr="00073B2B">
              <w:rPr>
                <w:rFonts w:cstheme="minorHAnsi"/>
                <w:sz w:val="18"/>
                <w:szCs w:val="18"/>
              </w:rPr>
              <w:t xml:space="preserve">Intervention group 1: </w:t>
            </w:r>
            <w:r>
              <w:rPr>
                <w:rFonts w:cstheme="minorHAnsi"/>
                <w:sz w:val="18"/>
                <w:szCs w:val="18"/>
              </w:rPr>
              <w:t xml:space="preserve">Essential </w:t>
            </w:r>
            <w:proofErr w:type="spellStart"/>
            <w:r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care (ENC) package</w:t>
            </w:r>
            <w:r w:rsidRPr="00073B2B"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Group 2: ENC</w:t>
            </w:r>
            <w:r w:rsidRPr="00073B2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plus use of l</w:t>
            </w:r>
            <w:r w:rsidRPr="00073B2B">
              <w:rPr>
                <w:rFonts w:cstheme="minorHAnsi"/>
                <w:sz w:val="18"/>
                <w:szCs w:val="18"/>
              </w:rPr>
              <w:t>iquid crystal hypothermia indicator (</w:t>
            </w:r>
            <w:proofErr w:type="spellStart"/>
            <w:r w:rsidRPr="00073B2B">
              <w:rPr>
                <w:rFonts w:cstheme="minorHAnsi"/>
                <w:sz w:val="18"/>
                <w:szCs w:val="18"/>
              </w:rPr>
              <w:t>ThermoSpot</w:t>
            </w:r>
            <w:proofErr w:type="spellEnd"/>
            <w:r w:rsidRPr="00073B2B">
              <w:rPr>
                <w:rFonts w:cstheme="minorHAnsi"/>
                <w:sz w:val="18"/>
                <w:szCs w:val="18"/>
              </w:rPr>
              <w:t>).</w:t>
            </w:r>
            <w:r>
              <w:rPr>
                <w:rFonts w:cstheme="minorHAnsi"/>
                <w:sz w:val="18"/>
                <w:szCs w:val="18"/>
              </w:rPr>
              <w:t xml:space="preserve"> Community-based intervention delivered by community health workers via collective meetings and two antenatal and two postnatal household visitations.</w:t>
            </w:r>
            <w:r w:rsidRPr="00073B2B">
              <w:rPr>
                <w:rFonts w:cstheme="minorHAnsi"/>
                <w:sz w:val="18"/>
                <w:szCs w:val="18"/>
              </w:rPr>
              <w:t xml:space="preserve"> </w:t>
            </w:r>
            <w:r w:rsidRPr="002409DC">
              <w:rPr>
                <w:rFonts w:cstheme="minorHAnsi"/>
                <w:sz w:val="18"/>
                <w:szCs w:val="18"/>
              </w:rPr>
              <w:t xml:space="preserve">Multi-level strategy developed to target community stakeholders, </w:t>
            </w:r>
            <w:proofErr w:type="spellStart"/>
            <w:r w:rsidRPr="002409DC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2409DC">
              <w:rPr>
                <w:rFonts w:cstheme="minorHAnsi"/>
                <w:sz w:val="18"/>
                <w:szCs w:val="18"/>
              </w:rPr>
              <w:t xml:space="preserve"> stakeholders, and households (HH) with immediate support groups. At each level, target group consisted of individuals </w:t>
            </w:r>
            <w:r>
              <w:rPr>
                <w:rFonts w:cstheme="minorHAnsi"/>
                <w:sz w:val="18"/>
                <w:szCs w:val="18"/>
              </w:rPr>
              <w:t>with</w:t>
            </w:r>
            <w:r w:rsidRPr="002409DC">
              <w:rPr>
                <w:rFonts w:cstheme="minorHAnsi"/>
                <w:sz w:val="18"/>
                <w:szCs w:val="18"/>
              </w:rPr>
              <w:t xml:space="preserve"> key roles as influence</w:t>
            </w:r>
            <w:r>
              <w:rPr>
                <w:rFonts w:cstheme="minorHAnsi"/>
                <w:sz w:val="18"/>
                <w:szCs w:val="18"/>
              </w:rPr>
              <w:t xml:space="preserve">rs, decision makers, supporters, </w:t>
            </w:r>
            <w:r w:rsidRPr="002409DC">
              <w:rPr>
                <w:rFonts w:cstheme="minorHAnsi"/>
                <w:sz w:val="18"/>
                <w:szCs w:val="18"/>
              </w:rPr>
              <w:t xml:space="preserve">practitioners of </w:t>
            </w:r>
            <w:proofErr w:type="spellStart"/>
            <w:r w:rsidRPr="002409DC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2409DC">
              <w:rPr>
                <w:rFonts w:cstheme="minorHAnsi"/>
                <w:sz w:val="18"/>
                <w:szCs w:val="18"/>
              </w:rPr>
              <w:t xml:space="preserve"> care and normative behaviour within community</w:t>
            </w:r>
            <w:r>
              <w:rPr>
                <w:rFonts w:cstheme="minorHAnsi"/>
                <w:sz w:val="18"/>
                <w:szCs w:val="18"/>
              </w:rPr>
              <w:t xml:space="preserve">. BC </w:t>
            </w:r>
            <w:r w:rsidRPr="002409DC">
              <w:rPr>
                <w:rFonts w:cstheme="minorHAnsi"/>
                <w:sz w:val="18"/>
                <w:szCs w:val="18"/>
              </w:rPr>
              <w:t xml:space="preserve">approach based on trust and developed as participatory process of </w:t>
            </w:r>
            <w:r>
              <w:rPr>
                <w:rFonts w:cstheme="minorHAnsi"/>
                <w:sz w:val="18"/>
                <w:szCs w:val="18"/>
              </w:rPr>
              <w:t xml:space="preserve">community engagement </w:t>
            </w:r>
            <w:r w:rsidRPr="002409DC">
              <w:rPr>
                <w:rFonts w:cstheme="minorHAnsi"/>
                <w:sz w:val="18"/>
                <w:szCs w:val="18"/>
              </w:rPr>
              <w:t xml:space="preserve">to lead to BC </w:t>
            </w:r>
            <w:r>
              <w:rPr>
                <w:rFonts w:cstheme="minorHAnsi"/>
                <w:sz w:val="18"/>
                <w:szCs w:val="18"/>
              </w:rPr>
              <w:t>“</w:t>
            </w:r>
            <w:r w:rsidRPr="002409DC">
              <w:rPr>
                <w:rFonts w:cstheme="minorHAnsi"/>
                <w:sz w:val="18"/>
                <w:szCs w:val="18"/>
              </w:rPr>
              <w:t>through path of least social, cultural, economic and spiritual resistance to change". Messages designed to promote improved practices that aligned with cultural values and traditions.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2409DC">
              <w:rPr>
                <w:rFonts w:cstheme="minorHAnsi"/>
                <w:sz w:val="18"/>
                <w:szCs w:val="18"/>
              </w:rPr>
              <w:t>Intervention design identified high-risk behaviours, individuals with key roles in the practice and continuation of these behaviours, and potential barriers, opportunities and factors affecting behaviour change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993" w:type="dxa"/>
          </w:tcPr>
          <w:p w14:paraId="673EC6FC" w14:textId="77777777" w:rsidR="004A42B9" w:rsidRPr="002409DC" w:rsidRDefault="004A42B9" w:rsidP="006C65E4">
            <w:pPr>
              <w:ind w:left="28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Attendant hand hygiene</w:t>
            </w:r>
          </w:p>
        </w:tc>
        <w:tc>
          <w:tcPr>
            <w:tcW w:w="4677" w:type="dxa"/>
          </w:tcPr>
          <w:p w14:paraId="6E64AA07" w14:textId="77777777" w:rsidR="004A42B9" w:rsidRDefault="004A42B9" w:rsidP="006C65E4">
            <w:pPr>
              <w:jc w:val="both"/>
              <w:rPr>
                <w:rFonts w:cstheme="minorHAnsi"/>
                <w:sz w:val="18"/>
                <w:szCs w:val="18"/>
                <w:u w:val="single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>Social hierarchies/community influencers:</w:t>
            </w:r>
            <w:r w:rsidRPr="002409DC">
              <w:rPr>
                <w:rFonts w:cstheme="minorHAnsi"/>
                <w:sz w:val="18"/>
                <w:szCs w:val="18"/>
              </w:rPr>
              <w:t xml:space="preserve"> Individual behaviours influenced by collective behaviours and social </w:t>
            </w:r>
            <w:proofErr w:type="gramStart"/>
            <w:r w:rsidRPr="002409DC">
              <w:rPr>
                <w:rFonts w:cstheme="minorHAnsi"/>
                <w:sz w:val="18"/>
                <w:szCs w:val="18"/>
              </w:rPr>
              <w:t>norms, and</w:t>
            </w:r>
            <w:proofErr w:type="gramEnd"/>
            <w:r w:rsidRPr="002409DC">
              <w:rPr>
                <w:rFonts w:cstheme="minorHAnsi"/>
                <w:sz w:val="18"/>
                <w:szCs w:val="18"/>
              </w:rPr>
              <w:t xml:space="preserve"> sustained by complex multilevel network of relationships within community. Mother found to be primary care provider but usually not empowered to make decisions. Mother-in-law usually key decision-maker on </w:t>
            </w:r>
            <w:proofErr w:type="spellStart"/>
            <w:r w:rsidRPr="002409DC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2409DC">
              <w:rPr>
                <w:rFonts w:cstheme="minorHAnsi"/>
                <w:sz w:val="18"/>
                <w:szCs w:val="18"/>
              </w:rPr>
              <w:t>-care practices. Male HH members, incl. father in law and husband, controlled access to HH, made financial and logistical arrangements and influenced care-seeking decisions.</w:t>
            </w:r>
          </w:p>
          <w:p w14:paraId="26DBD1BF" w14:textId="77777777" w:rsidR="004A42B9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 xml:space="preserve">Traditional/cultural beliefs: </w:t>
            </w:r>
            <w:r w:rsidRPr="006147F5">
              <w:rPr>
                <w:rFonts w:cstheme="minorHAnsi"/>
                <w:sz w:val="18"/>
                <w:szCs w:val="18"/>
              </w:rPr>
              <w:t xml:space="preserve">The delivery process and the </w:t>
            </w:r>
            <w:proofErr w:type="spellStart"/>
            <w:r w:rsidRPr="006147F5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6147F5">
              <w:rPr>
                <w:rFonts w:cstheme="minorHAnsi"/>
                <w:sz w:val="18"/>
                <w:szCs w:val="18"/>
              </w:rPr>
              <w:t xml:space="preserve"> are considered unclean and “polluting”, so birth attendants usually do not wash their hands.</w:t>
            </w:r>
          </w:p>
          <w:p w14:paraId="5A0A41F6" w14:textId="77777777" w:rsidR="004A42B9" w:rsidRPr="00846D59" w:rsidRDefault="004A42B9" w:rsidP="006C65E4">
            <w:pPr>
              <w:jc w:val="both"/>
              <w:rPr>
                <w:rFonts w:cstheme="minorHAnsi"/>
                <w:sz w:val="18"/>
                <w:szCs w:val="18"/>
                <w:u w:val="single"/>
              </w:rPr>
            </w:pPr>
            <w:r w:rsidRPr="00846D59">
              <w:rPr>
                <w:rFonts w:cstheme="minorHAnsi"/>
                <w:sz w:val="18"/>
                <w:szCs w:val="18"/>
                <w:u w:val="single"/>
              </w:rPr>
              <w:t>Collective behaviours/social norms</w:t>
            </w:r>
          </w:p>
        </w:tc>
        <w:tc>
          <w:tcPr>
            <w:tcW w:w="284" w:type="dxa"/>
          </w:tcPr>
          <w:p w14:paraId="56914F56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F9D6F56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5C4E897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E1BEB75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024B20F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ACFB907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DF9F145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8A9D8F4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06F4F045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DB2428E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3AB04A55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18206564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DDE5DE2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7" w:type="dxa"/>
          </w:tcPr>
          <w:p w14:paraId="46C4758D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A42B9" w:rsidRPr="00AA4040" w14:paraId="44301895" w14:textId="77777777" w:rsidTr="006C65E4">
        <w:trPr>
          <w:trHeight w:val="477"/>
        </w:trPr>
        <w:tc>
          <w:tcPr>
            <w:tcW w:w="1129" w:type="dxa"/>
            <w:vMerge/>
          </w:tcPr>
          <w:p w14:paraId="684FD7B7" w14:textId="77777777" w:rsidR="004A42B9" w:rsidRPr="00A9301D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103" w:type="dxa"/>
            <w:vMerge/>
          </w:tcPr>
          <w:p w14:paraId="5A13698F" w14:textId="77777777" w:rsidR="004A42B9" w:rsidRPr="00A9301D" w:rsidRDefault="004A42B9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35C58A3C" w14:textId="77777777" w:rsidR="004A42B9" w:rsidRPr="002409DC" w:rsidRDefault="004A42B9" w:rsidP="006C65E4">
            <w:pPr>
              <w:ind w:left="28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Clean blade</w:t>
            </w:r>
          </w:p>
        </w:tc>
        <w:tc>
          <w:tcPr>
            <w:tcW w:w="4677" w:type="dxa"/>
          </w:tcPr>
          <w:p w14:paraId="7655003A" w14:textId="77777777" w:rsidR="004A42B9" w:rsidRDefault="004A42B9" w:rsidP="006C65E4">
            <w:pPr>
              <w:jc w:val="both"/>
              <w:rPr>
                <w:rFonts w:cstheme="minorHAnsi"/>
                <w:sz w:val="18"/>
                <w:szCs w:val="18"/>
                <w:u w:val="single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>Social hierarchies/community influencers:</w:t>
            </w:r>
            <w:r w:rsidRPr="002409DC">
              <w:rPr>
                <w:rFonts w:cstheme="minorHAnsi"/>
                <w:sz w:val="18"/>
                <w:szCs w:val="18"/>
              </w:rPr>
              <w:t xml:space="preserve"> Individual behaviours influenced by collective behaviours and social </w:t>
            </w:r>
            <w:proofErr w:type="gramStart"/>
            <w:r w:rsidRPr="002409DC">
              <w:rPr>
                <w:rFonts w:cstheme="minorHAnsi"/>
                <w:sz w:val="18"/>
                <w:szCs w:val="18"/>
              </w:rPr>
              <w:t>norms, and</w:t>
            </w:r>
            <w:proofErr w:type="gramEnd"/>
            <w:r w:rsidRPr="002409DC">
              <w:rPr>
                <w:rFonts w:cstheme="minorHAnsi"/>
                <w:sz w:val="18"/>
                <w:szCs w:val="18"/>
              </w:rPr>
              <w:t xml:space="preserve"> sustained by complex multilevel network of relationships within community. Mother found to be primary care provider but usually not empowered to make decisions. Mother-in-law usually key decision-maker on </w:t>
            </w:r>
            <w:proofErr w:type="spellStart"/>
            <w:r w:rsidRPr="002409DC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2409DC">
              <w:rPr>
                <w:rFonts w:cstheme="minorHAnsi"/>
                <w:sz w:val="18"/>
                <w:szCs w:val="18"/>
              </w:rPr>
              <w:t>-care practices. Male HH members, incl. father in law and husband, controlled access to HH, made financial and logistical arrangements and influenced care-seeking decisions.</w:t>
            </w:r>
          </w:p>
          <w:p w14:paraId="35F6A882" w14:textId="77777777" w:rsidR="004A42B9" w:rsidRPr="002409DC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 xml:space="preserve">Knowledge and skills: </w:t>
            </w:r>
            <w:proofErr w:type="spellStart"/>
            <w:r w:rsidRPr="006147F5">
              <w:rPr>
                <w:rFonts w:cstheme="minorHAnsi"/>
                <w:sz w:val="18"/>
                <w:szCs w:val="18"/>
              </w:rPr>
              <w:t>Domins</w:t>
            </w:r>
            <w:proofErr w:type="spellEnd"/>
            <w:r w:rsidRPr="006147F5">
              <w:rPr>
                <w:rFonts w:cstheme="minorHAnsi"/>
                <w:sz w:val="18"/>
                <w:szCs w:val="18"/>
              </w:rPr>
              <w:t xml:space="preserve"> are not trained in hygienic cord cutting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284" w:type="dxa"/>
          </w:tcPr>
          <w:p w14:paraId="52AB4B62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077C55F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5DDB8E06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3" w:type="dxa"/>
          </w:tcPr>
          <w:p w14:paraId="4AE46514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706957F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2A1EBD3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8E0CA74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2C3A4F3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769BCBD3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1E75DC7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4058C83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3EC42AC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9C6AC75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7" w:type="dxa"/>
          </w:tcPr>
          <w:p w14:paraId="45D2D487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A42B9" w:rsidRPr="00AA4040" w14:paraId="11840A71" w14:textId="77777777" w:rsidTr="006C65E4">
        <w:tc>
          <w:tcPr>
            <w:tcW w:w="1129" w:type="dxa"/>
          </w:tcPr>
          <w:p w14:paraId="042BE84B" w14:textId="77777777" w:rsidR="004A42B9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&lt;EndNote&gt;&lt;Cite&gt;&lt;Author&gt;Lopez&lt;/Author&gt;&lt;Year&gt;2013&lt;/Year&gt;&lt;RecNum&gt;260&lt;/RecNum&gt;&lt;DisplayText&gt;[77]&lt;/DisplayText&gt;&lt;record&gt;&lt;rec-number&gt;260&lt;/rec-number&gt;&lt;foreign-keys&gt;&lt;key app="EN" db-id="zwvvxxsppdxvpmetd95ppdw1wez5r95ae50w" timestamp="1490943889"&gt;260&lt;/key&gt;&lt;/foreign-keys&gt;&lt;ref-type name="Journal Article"&gt;17&lt;/ref-type&gt;&lt;contributors&gt;&lt;authors&gt;&lt;author&gt;Lopez, S.&lt;/author&gt;&lt;author&gt;Wong, Y.&lt;/author&gt;&lt;author&gt;Urbina, L.&lt;/author&gt;&lt;author&gt;Gomez, I.&lt;/author&gt;&lt;author&gt;Escobar, F.&lt;/author&gt;&lt;author&gt;Tinoco, B.&lt;/author&gt;&lt;author&gt;Parrales, A.&lt;/author&gt;&lt;/authors&gt;&lt;/contributors&gt;&lt;titles&gt;&lt;title&gt;Quality in practice: preventing and managing neonatal sepsis in Nicaragua&lt;/title&gt;&lt;secondary-title&gt;International Journal for Quality in Health Care&lt;/secondary-title&gt;&lt;/titles&gt;&lt;periodical&gt;&lt;full-title&gt;International Journal for Quality in Health Care&lt;/full-title&gt;&lt;/periodical&gt;&lt;pages&gt;599-605&lt;/pages&gt;&lt;volume&gt;25&lt;/volume&gt;&lt;number&gt;5&lt;/number&gt;&lt;dates&gt;&lt;year&gt;2013&lt;/year&gt;&lt;pub-dates&gt;&lt;date&gt;Oct&lt;/date&gt;&lt;/pub-dates&gt;&lt;/dates&gt;&lt;isbn&gt;1353-4505&lt;/isbn&gt;&lt;accession-num&gt;WOS:000325501000013&lt;/accession-num&gt;&lt;urls&gt;&lt;related-urls&gt;&lt;url&gt;&amp;lt;Go to ISI&amp;gt;://WOS:000325501000013&lt;/url&gt;&lt;/related-urls&gt;&lt;/urls&gt;&lt;electronic-resource-num&gt;10.1093/intqhc/mzt060&lt;/electronic-resource-num&gt;&lt;/record&gt;&lt;/Cite&gt;&lt;/EndNote&gt;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[77]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237B48C2" w14:textId="77777777" w:rsidR="004A42B9" w:rsidRPr="00A06F65" w:rsidRDefault="004A42B9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A06F65">
              <w:rPr>
                <w:rFonts w:cstheme="minorHAnsi"/>
                <w:i/>
                <w:sz w:val="18"/>
                <w:szCs w:val="18"/>
              </w:rPr>
              <w:t>Nicaragua</w:t>
            </w:r>
          </w:p>
        </w:tc>
        <w:tc>
          <w:tcPr>
            <w:tcW w:w="5103" w:type="dxa"/>
          </w:tcPr>
          <w:p w14:paraId="4BA30734" w14:textId="77777777" w:rsidR="004A42B9" w:rsidRPr="00925CBB" w:rsidRDefault="004A42B9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6147F5">
              <w:rPr>
                <w:rFonts w:cstheme="minorHAnsi"/>
                <w:b/>
                <w:sz w:val="18"/>
                <w:szCs w:val="18"/>
              </w:rPr>
              <w:t>To reduce neonatal sepsis</w:t>
            </w:r>
            <w:r>
              <w:rPr>
                <w:rFonts w:cstheme="minorHAnsi"/>
                <w:b/>
                <w:sz w:val="18"/>
                <w:szCs w:val="18"/>
              </w:rPr>
              <w:t xml:space="preserve"> through improving</w:t>
            </w:r>
            <w:r w:rsidRPr="006147F5"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sz w:val="18"/>
                <w:szCs w:val="18"/>
              </w:rPr>
              <w:t xml:space="preserve">correct </w:t>
            </w:r>
            <w:r w:rsidRPr="006147F5">
              <w:rPr>
                <w:rFonts w:cstheme="minorHAnsi"/>
                <w:b/>
                <w:sz w:val="18"/>
                <w:szCs w:val="18"/>
              </w:rPr>
              <w:t>use</w:t>
            </w:r>
            <w:r>
              <w:rPr>
                <w:rFonts w:cstheme="minorHAnsi"/>
                <w:b/>
                <w:sz w:val="18"/>
                <w:szCs w:val="18"/>
              </w:rPr>
              <w:t xml:space="preserve"> of disinfectants; appropriate </w:t>
            </w:r>
            <w:r w:rsidRPr="006147F5">
              <w:rPr>
                <w:rFonts w:cstheme="minorHAnsi"/>
                <w:b/>
                <w:sz w:val="18"/>
                <w:szCs w:val="18"/>
              </w:rPr>
              <w:t>hand hygiene and identification of cases of and risk factors for neonatal sepsis</w:t>
            </w:r>
            <w:r>
              <w:rPr>
                <w:rFonts w:cstheme="minorHAnsi"/>
                <w:b/>
                <w:sz w:val="18"/>
                <w:szCs w:val="18"/>
              </w:rPr>
              <w:t>.</w:t>
            </w:r>
            <w:r w:rsidRPr="00843AC5">
              <w:rPr>
                <w:rFonts w:cstheme="minorHAnsi"/>
                <w:sz w:val="18"/>
                <w:szCs w:val="18"/>
              </w:rPr>
              <w:t xml:space="preserve"> Facility-based.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Intervention: develop </w:t>
            </w:r>
            <w:r w:rsidRPr="003C16FE">
              <w:rPr>
                <w:rFonts w:cstheme="minorHAnsi"/>
                <w:sz w:val="18"/>
                <w:szCs w:val="18"/>
              </w:rPr>
              <w:t>national guidelines on correct use of disinfec</w:t>
            </w:r>
            <w:r>
              <w:rPr>
                <w:rFonts w:cstheme="minorHAnsi"/>
                <w:sz w:val="18"/>
                <w:szCs w:val="18"/>
              </w:rPr>
              <w:t>tants and hand hygiene; train</w:t>
            </w:r>
            <w:r w:rsidRPr="003C16FE">
              <w:rPr>
                <w:rFonts w:cstheme="minorHAnsi"/>
                <w:sz w:val="18"/>
                <w:szCs w:val="18"/>
              </w:rPr>
              <w:t xml:space="preserve"> medical staff on the</w:t>
            </w:r>
            <w:r>
              <w:rPr>
                <w:rFonts w:cstheme="minorHAnsi"/>
                <w:sz w:val="18"/>
                <w:szCs w:val="18"/>
              </w:rPr>
              <w:t>se; revise</w:t>
            </w:r>
            <w:r w:rsidRPr="003C16FE">
              <w:rPr>
                <w:rFonts w:cstheme="minorHAnsi"/>
                <w:sz w:val="18"/>
                <w:szCs w:val="18"/>
              </w:rPr>
              <w:t xml:space="preserve"> basic medical supply list to support </w:t>
            </w:r>
            <w:r>
              <w:rPr>
                <w:rFonts w:cstheme="minorHAnsi"/>
                <w:sz w:val="18"/>
                <w:szCs w:val="18"/>
              </w:rPr>
              <w:t xml:space="preserve">appropriate antisepsis; define </w:t>
            </w:r>
            <w:r w:rsidRPr="003C16FE">
              <w:rPr>
                <w:rFonts w:cstheme="minorHAnsi"/>
                <w:sz w:val="18"/>
                <w:szCs w:val="18"/>
              </w:rPr>
              <w:t>package of diagn</w:t>
            </w:r>
            <w:r>
              <w:rPr>
                <w:rFonts w:cstheme="minorHAnsi"/>
                <w:sz w:val="18"/>
                <w:szCs w:val="18"/>
              </w:rPr>
              <w:t>ostic tests for neonatal sepsis; systematically measure</w:t>
            </w:r>
            <w:r w:rsidRPr="003C16FE">
              <w:rPr>
                <w:rFonts w:cstheme="minorHAnsi"/>
                <w:sz w:val="18"/>
                <w:szCs w:val="18"/>
              </w:rPr>
              <w:t xml:space="preserve"> compliance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993" w:type="dxa"/>
          </w:tcPr>
          <w:p w14:paraId="48582FBB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Attendant hand hygiene</w:t>
            </w:r>
          </w:p>
        </w:tc>
        <w:tc>
          <w:tcPr>
            <w:tcW w:w="4677" w:type="dxa"/>
          </w:tcPr>
          <w:p w14:paraId="7A2BEA9A" w14:textId="77777777" w:rsidR="004A42B9" w:rsidRPr="00477C13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>Knowledge:</w:t>
            </w:r>
            <w:r w:rsidRPr="00925CBB">
              <w:rPr>
                <w:rFonts w:cstheme="minorHAnsi"/>
                <w:sz w:val="18"/>
                <w:szCs w:val="18"/>
              </w:rPr>
              <w:t xml:space="preserve"> Many staff were unfamiliar with the concepts of hand washing and alcohol gel as an acceptable antiseptic.</w:t>
            </w:r>
          </w:p>
          <w:p w14:paraId="01D415B4" w14:textId="77777777" w:rsidR="004A42B9" w:rsidRPr="00925CBB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925CBB">
              <w:rPr>
                <w:rFonts w:cstheme="minorHAnsi"/>
                <w:sz w:val="18"/>
                <w:szCs w:val="18"/>
                <w:u w:val="single"/>
              </w:rPr>
              <w:t>Adequate materials/supplies:</w:t>
            </w:r>
            <w:r w:rsidRPr="00925CBB">
              <w:rPr>
                <w:rFonts w:cstheme="minorHAnsi"/>
                <w:sz w:val="18"/>
                <w:szCs w:val="18"/>
              </w:rPr>
              <w:t xml:space="preserve"> Alcohol gel not included on MINSA’s basic supplies list and therefore not available at many facilities.</w:t>
            </w:r>
          </w:p>
        </w:tc>
        <w:tc>
          <w:tcPr>
            <w:tcW w:w="284" w:type="dxa"/>
          </w:tcPr>
          <w:p w14:paraId="40514254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86A633E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746DFA04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A1D6A02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1578A0A0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FB6E20E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60B1B50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32398F0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7AF16F6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310CB29" w14:textId="77777777" w:rsidR="004A42B9" w:rsidRPr="00AA4040" w:rsidRDefault="004A42B9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</w:tcPr>
          <w:p w14:paraId="764EBE08" w14:textId="77777777" w:rsidR="004A42B9" w:rsidRPr="00AA4040" w:rsidRDefault="004A42B9" w:rsidP="006C65E4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</w:tcPr>
          <w:p w14:paraId="45DD2674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5018F932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7" w:type="dxa"/>
          </w:tcPr>
          <w:p w14:paraId="691CD0D2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4A42B9" w:rsidRPr="00AA4040" w14:paraId="20A8FF88" w14:textId="77777777" w:rsidTr="006C65E4">
        <w:tc>
          <w:tcPr>
            <w:tcW w:w="1129" w:type="dxa"/>
          </w:tcPr>
          <w:p w14:paraId="11915816" w14:textId="77777777" w:rsidR="004A42B9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&lt;EndNote&gt;&lt;Cite&gt;&lt;Author&gt;Meegan&lt;/Author&gt;&lt;Year&gt;2001&lt;/Year&gt;&lt;RecNum&gt;497&lt;/RecNum&gt;&lt;DisplayText&gt;[78]&lt;/DisplayText&gt;&lt;record&gt;&lt;rec-number&gt;497&lt;/rec-number&gt;&lt;foreign-keys&gt;&lt;key app="EN" db-id="zwvvxxsppdxvpmetd95ppdw1wez5r95ae50w" timestamp="1506972422"&gt;497&lt;/key&gt;&lt;/foreign-keys&gt;&lt;ref-type name="Journal Article"&gt;17&lt;/ref-type&gt;&lt;contributors&gt;&lt;authors&gt;&lt;author&gt;Meegan, Michael Elmore&lt;/author&gt;&lt;author&gt;Conroy, Ronán M&lt;/author&gt;&lt;author&gt;Lengeny, Sarune Ole&lt;/author&gt;&lt;author&gt;Renhault, Kate&lt;/author&gt;&lt;author&gt;Nyangole, J&lt;/author&gt;&lt;/authors&gt;&lt;/contributors&gt;&lt;titles&gt;&lt;title&gt;Effect on neonatal tetanus mortality after a culturally-based health promotion programme&lt;/title&gt;&lt;secondary-title&gt;The Lancet&lt;/secondary-title&gt;&lt;/titles&gt;&lt;periodical&gt;&lt;full-title&gt;The lancet&lt;/full-title&gt;&lt;/periodical&gt;&lt;pages&gt;640-641&lt;/pages&gt;&lt;volume&gt;358&lt;/volume&gt;&lt;number&gt;9282&lt;/number&gt;&lt;dates&gt;&lt;year&gt;2001&lt;/year&gt;&lt;/dates&gt;&lt;isbn&gt;0140-6736&lt;/isbn&gt;&lt;urls&gt;&lt;/urls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[78]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  <w:p w14:paraId="0FECFEF7" w14:textId="77777777" w:rsidR="004A42B9" w:rsidRPr="00A06F65" w:rsidRDefault="004A42B9" w:rsidP="006C65E4">
            <w:pPr>
              <w:jc w:val="both"/>
              <w:rPr>
                <w:rFonts w:cstheme="minorHAnsi"/>
                <w:i/>
                <w:sz w:val="18"/>
                <w:szCs w:val="18"/>
              </w:rPr>
            </w:pPr>
            <w:r w:rsidRPr="00A06F65">
              <w:rPr>
                <w:rFonts w:cstheme="minorHAnsi"/>
                <w:i/>
                <w:sz w:val="18"/>
                <w:szCs w:val="18"/>
              </w:rPr>
              <w:t>Kenya, Tanzania</w:t>
            </w:r>
          </w:p>
        </w:tc>
        <w:tc>
          <w:tcPr>
            <w:tcW w:w="5103" w:type="dxa"/>
          </w:tcPr>
          <w:p w14:paraId="11FDFB56" w14:textId="77777777" w:rsidR="004A42B9" w:rsidRPr="000B59A6" w:rsidRDefault="004A42B9" w:rsidP="006C65E4">
            <w:p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A06F65">
              <w:rPr>
                <w:rFonts w:cstheme="minorHAnsi"/>
                <w:b/>
                <w:sz w:val="18"/>
                <w:szCs w:val="18"/>
              </w:rPr>
              <w:t>To evaluate the effect of a simple health promotion programme, designed in consultation with local community and carried out by local women, in reducing neonatal tetanus among a Maasai community.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843AC5">
              <w:rPr>
                <w:rFonts w:cstheme="minorHAnsi"/>
                <w:sz w:val="18"/>
                <w:szCs w:val="18"/>
              </w:rPr>
              <w:t>Community-based.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Health promotion i</w:t>
            </w:r>
            <w:r w:rsidRPr="000B59A6">
              <w:rPr>
                <w:rFonts w:cstheme="minorHAnsi"/>
                <w:sz w:val="18"/>
                <w:szCs w:val="18"/>
              </w:rPr>
              <w:t>ntervention: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P</w:t>
            </w:r>
            <w:r w:rsidRPr="000649B3">
              <w:rPr>
                <w:rFonts w:cstheme="minorHAnsi"/>
                <w:sz w:val="18"/>
                <w:szCs w:val="18"/>
              </w:rPr>
              <w:t xml:space="preserve">eer group education, prenatal monitoring, delivery, postpartum follow-up, </w:t>
            </w:r>
            <w:r>
              <w:rPr>
                <w:rFonts w:cstheme="minorHAnsi"/>
                <w:sz w:val="18"/>
                <w:szCs w:val="18"/>
              </w:rPr>
              <w:t xml:space="preserve">referral where necessary, CDK distribution to TBAs. </w:t>
            </w:r>
            <w:r>
              <w:rPr>
                <w:rFonts w:cstheme="minorHAnsi"/>
                <w:sz w:val="18"/>
                <w:szCs w:val="18"/>
              </w:rPr>
              <w:lastRenderedPageBreak/>
              <w:t>D</w:t>
            </w:r>
            <w:r w:rsidRPr="000649B3">
              <w:rPr>
                <w:rFonts w:cstheme="minorHAnsi"/>
                <w:sz w:val="18"/>
                <w:szCs w:val="18"/>
              </w:rPr>
              <w:t>elivered by locally recruited TBAs. Training emphasised use of clean water v</w:t>
            </w:r>
            <w:r>
              <w:rPr>
                <w:rFonts w:cstheme="minorHAnsi"/>
                <w:sz w:val="18"/>
                <w:szCs w:val="18"/>
              </w:rPr>
              <w:t>s cow dung on the freshly cut c</w:t>
            </w:r>
            <w:r w:rsidRPr="000649B3">
              <w:rPr>
                <w:rFonts w:cstheme="minorHAnsi"/>
                <w:sz w:val="18"/>
                <w:szCs w:val="18"/>
              </w:rPr>
              <w:t xml:space="preserve">ord. </w:t>
            </w:r>
          </w:p>
        </w:tc>
        <w:tc>
          <w:tcPr>
            <w:tcW w:w="993" w:type="dxa"/>
          </w:tcPr>
          <w:p w14:paraId="579FCF28" w14:textId="77777777" w:rsidR="004A42B9" w:rsidRPr="000165B7" w:rsidRDefault="004A42B9" w:rsidP="006C65E4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Clean cord care</w:t>
            </w:r>
          </w:p>
        </w:tc>
        <w:tc>
          <w:tcPr>
            <w:tcW w:w="4677" w:type="dxa"/>
          </w:tcPr>
          <w:p w14:paraId="28DB2539" w14:textId="77777777" w:rsidR="004A42B9" w:rsidRPr="000B59A6" w:rsidRDefault="004A42B9" w:rsidP="006C65E4">
            <w:pPr>
              <w:jc w:val="both"/>
              <w:rPr>
                <w:rFonts w:cstheme="minorHAnsi"/>
                <w:sz w:val="18"/>
                <w:szCs w:val="18"/>
                <w:u w:val="single"/>
              </w:rPr>
            </w:pPr>
            <w:r w:rsidRPr="000B59A6">
              <w:rPr>
                <w:rFonts w:cstheme="minorHAnsi"/>
                <w:sz w:val="18"/>
                <w:szCs w:val="18"/>
                <w:u w:val="single"/>
              </w:rPr>
              <w:t>Traditional/cultural beliefs:</w:t>
            </w:r>
            <w:r w:rsidRPr="000B59A6">
              <w:rPr>
                <w:rFonts w:cstheme="minorHAnsi"/>
                <w:sz w:val="18"/>
                <w:szCs w:val="18"/>
              </w:rPr>
              <w:t xml:space="preserve"> </w:t>
            </w:r>
            <w:r w:rsidRPr="000649B3">
              <w:rPr>
                <w:rFonts w:cstheme="minorHAnsi"/>
                <w:sz w:val="18"/>
                <w:szCs w:val="18"/>
              </w:rPr>
              <w:t>"Culturally integrated"</w:t>
            </w:r>
            <w:r>
              <w:rPr>
                <w:rFonts w:cstheme="minorHAnsi"/>
                <w:sz w:val="18"/>
                <w:szCs w:val="18"/>
              </w:rPr>
              <w:t xml:space="preserve"> approach to design and delivery. </w:t>
            </w:r>
            <w:r w:rsidRPr="000649B3">
              <w:rPr>
                <w:rFonts w:cstheme="minorHAnsi"/>
                <w:sz w:val="18"/>
                <w:szCs w:val="18"/>
              </w:rPr>
              <w:t xml:space="preserve">Substitutes to cow-dung proposed by community spiritual leaders - cow dung </w:t>
            </w:r>
            <w:r>
              <w:rPr>
                <w:rFonts w:cstheme="minorHAnsi"/>
                <w:sz w:val="18"/>
                <w:szCs w:val="18"/>
              </w:rPr>
              <w:t>symbolic of</w:t>
            </w:r>
            <w:r w:rsidRPr="000649B3">
              <w:rPr>
                <w:rFonts w:cstheme="minorHAnsi"/>
                <w:sz w:val="18"/>
                <w:szCs w:val="18"/>
              </w:rPr>
              <w:t xml:space="preserve"> Maasai way of life. Water significant because Maasai believe that cows originally came from water.</w:t>
            </w:r>
            <w:r w:rsidRPr="000B59A6">
              <w:rPr>
                <w:rFonts w:cstheme="minorHAnsi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284" w:type="dxa"/>
          </w:tcPr>
          <w:p w14:paraId="7A2FC090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4FB51BF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87BC290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EE3CE4E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46E3E75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45EEA38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684C2668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C6A493C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4885A64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E006EC5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  <w:r w:rsidRPr="00AA4040">
              <w:rPr>
                <w:rFonts w:cstheme="minorHAnsi"/>
                <w:color w:val="000000"/>
                <w:sz w:val="18"/>
                <w:szCs w:val="18"/>
              </w:rPr>
              <w:sym w:font="Wingdings" w:char="F0FC"/>
            </w:r>
          </w:p>
        </w:tc>
        <w:tc>
          <w:tcPr>
            <w:tcW w:w="284" w:type="dxa"/>
          </w:tcPr>
          <w:p w14:paraId="11A63723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09DFCB4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37F447B4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7" w:type="dxa"/>
          </w:tcPr>
          <w:p w14:paraId="316F94B7" w14:textId="77777777" w:rsidR="004A42B9" w:rsidRPr="00AA4040" w:rsidRDefault="004A42B9" w:rsidP="006C65E4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14:paraId="73BCC5E2" w14:textId="77777777" w:rsidR="008A7412" w:rsidRDefault="00333643"/>
    <w:sectPr w:rsidR="008A7412" w:rsidSect="004A42B9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2B9"/>
    <w:rsid w:val="00085A9A"/>
    <w:rsid w:val="00095852"/>
    <w:rsid w:val="000A23EE"/>
    <w:rsid w:val="000C2165"/>
    <w:rsid w:val="000C712E"/>
    <w:rsid w:val="0011442B"/>
    <w:rsid w:val="00117D09"/>
    <w:rsid w:val="0015465A"/>
    <w:rsid w:val="001779EB"/>
    <w:rsid w:val="00186077"/>
    <w:rsid w:val="001E0224"/>
    <w:rsid w:val="001E5421"/>
    <w:rsid w:val="001E68B6"/>
    <w:rsid w:val="001F5499"/>
    <w:rsid w:val="001F72D5"/>
    <w:rsid w:val="002049EB"/>
    <w:rsid w:val="0021397A"/>
    <w:rsid w:val="00277FAA"/>
    <w:rsid w:val="00285C6C"/>
    <w:rsid w:val="00285D42"/>
    <w:rsid w:val="002A3942"/>
    <w:rsid w:val="002A4CF1"/>
    <w:rsid w:val="002B5EBF"/>
    <w:rsid w:val="002B7C14"/>
    <w:rsid w:val="002D06FC"/>
    <w:rsid w:val="00306936"/>
    <w:rsid w:val="00333643"/>
    <w:rsid w:val="00343D06"/>
    <w:rsid w:val="00345BA8"/>
    <w:rsid w:val="00347739"/>
    <w:rsid w:val="00364FCE"/>
    <w:rsid w:val="003F5721"/>
    <w:rsid w:val="0041517A"/>
    <w:rsid w:val="004901F9"/>
    <w:rsid w:val="004A42B9"/>
    <w:rsid w:val="0055215A"/>
    <w:rsid w:val="00582385"/>
    <w:rsid w:val="00595C47"/>
    <w:rsid w:val="005A1334"/>
    <w:rsid w:val="005D6A75"/>
    <w:rsid w:val="005E2B5C"/>
    <w:rsid w:val="0064226D"/>
    <w:rsid w:val="00670661"/>
    <w:rsid w:val="0067324A"/>
    <w:rsid w:val="00700036"/>
    <w:rsid w:val="00745BA5"/>
    <w:rsid w:val="00751015"/>
    <w:rsid w:val="007607E6"/>
    <w:rsid w:val="00764E50"/>
    <w:rsid w:val="00797CB4"/>
    <w:rsid w:val="007C0403"/>
    <w:rsid w:val="007D11FF"/>
    <w:rsid w:val="00802828"/>
    <w:rsid w:val="00857ADE"/>
    <w:rsid w:val="00866CE7"/>
    <w:rsid w:val="008A4A8B"/>
    <w:rsid w:val="008A701E"/>
    <w:rsid w:val="008A7111"/>
    <w:rsid w:val="008B17EC"/>
    <w:rsid w:val="008C414C"/>
    <w:rsid w:val="0096676A"/>
    <w:rsid w:val="0098123D"/>
    <w:rsid w:val="009A1CA5"/>
    <w:rsid w:val="009C6F35"/>
    <w:rsid w:val="00A00143"/>
    <w:rsid w:val="00A64E35"/>
    <w:rsid w:val="00AB6404"/>
    <w:rsid w:val="00AC0ACE"/>
    <w:rsid w:val="00B040A6"/>
    <w:rsid w:val="00B2618F"/>
    <w:rsid w:val="00B268B6"/>
    <w:rsid w:val="00B27305"/>
    <w:rsid w:val="00B6000B"/>
    <w:rsid w:val="00B64210"/>
    <w:rsid w:val="00BA7AD1"/>
    <w:rsid w:val="00BB183C"/>
    <w:rsid w:val="00BC646C"/>
    <w:rsid w:val="00BE7720"/>
    <w:rsid w:val="00C9148F"/>
    <w:rsid w:val="00CB11A0"/>
    <w:rsid w:val="00CD4DDC"/>
    <w:rsid w:val="00CE0554"/>
    <w:rsid w:val="00CE3FBC"/>
    <w:rsid w:val="00D14D2E"/>
    <w:rsid w:val="00D40982"/>
    <w:rsid w:val="00D537E2"/>
    <w:rsid w:val="00D7247B"/>
    <w:rsid w:val="00D97756"/>
    <w:rsid w:val="00DA7367"/>
    <w:rsid w:val="00DC7146"/>
    <w:rsid w:val="00DE7CD2"/>
    <w:rsid w:val="00DF5510"/>
    <w:rsid w:val="00DF5CD2"/>
    <w:rsid w:val="00E10DB1"/>
    <w:rsid w:val="00E20BFE"/>
    <w:rsid w:val="00E36366"/>
    <w:rsid w:val="00E73CE4"/>
    <w:rsid w:val="00EB1B9F"/>
    <w:rsid w:val="00EC4103"/>
    <w:rsid w:val="00ED26D4"/>
    <w:rsid w:val="00EE37E9"/>
    <w:rsid w:val="00F041BB"/>
    <w:rsid w:val="00F422A6"/>
    <w:rsid w:val="00F61BEE"/>
    <w:rsid w:val="00F63DEC"/>
    <w:rsid w:val="00FB14D5"/>
    <w:rsid w:val="00FC7EE8"/>
    <w:rsid w:val="00FE5932"/>
    <w:rsid w:val="00FE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B2E370"/>
  <w14:defaultImageDpi w14:val="32767"/>
  <w15:chartTrackingRefBased/>
  <w15:docId w15:val="{DAEBB9B2-74D0-B942-A1BF-8433C74C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A42B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42B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A42B9"/>
    <w:pPr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1679</Words>
  <Characters>9572</Characters>
  <Application>Microsoft Office Word</Application>
  <DocSecurity>0</DocSecurity>
  <Lines>79</Lines>
  <Paragraphs>22</Paragraphs>
  <ScaleCrop>false</ScaleCrop>
  <Company/>
  <LinksUpToDate>false</LinksUpToDate>
  <CharactersWithSpaces>11229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Esteves Mills</dc:creator>
  <cp:keywords/>
  <dc:description/>
  <cp:lastModifiedBy>Joanna Esteves Mills</cp:lastModifiedBy>
  <cp:revision>2</cp:revision>
  <dcterms:created xsi:type="dcterms:W3CDTF">2019-10-03T12:02:00Z</dcterms:created>
  <dcterms:modified xsi:type="dcterms:W3CDTF">2019-10-03T12:03:00Z</dcterms:modified>
</cp:coreProperties>
</file>